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4D554" w14:textId="38002C33" w:rsidR="00C6697A" w:rsidRPr="00D31458" w:rsidRDefault="00C6697A" w:rsidP="00C6697A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>1</w:t>
      </w:r>
      <w:r>
        <w:rPr>
          <w:rFonts w:ascii="Arial" w:hAnsi="Arial" w:cs="Arial"/>
          <w:b/>
          <w:color w:val="002060"/>
          <w:sz w:val="24"/>
          <w:szCs w:val="24"/>
        </w:rPr>
        <w:t>6</w:t>
      </w:r>
      <w:r w:rsidRPr="00D31458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20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/0</w:t>
      </w:r>
      <w:r>
        <w:rPr>
          <w:rFonts w:ascii="Arial" w:hAnsi="Arial" w:cs="Arial"/>
          <w:b/>
          <w:color w:val="002060"/>
          <w:sz w:val="24"/>
          <w:szCs w:val="24"/>
        </w:rPr>
        <w:t>6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6898D8B2" w14:textId="77777777" w:rsidR="00C6697A" w:rsidRPr="003A6A78" w:rsidRDefault="00C6697A" w:rsidP="00C6697A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028E9B2C" w14:textId="77777777" w:rsidR="004B4F70" w:rsidRPr="003A6A78" w:rsidRDefault="004B4F70" w:rsidP="004B4F7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85527890"/>
      <w:bookmarkStart w:id="1" w:name="_Hlk93325939"/>
      <w:bookmarkStart w:id="2" w:name="_Hlk103610823"/>
      <w:r w:rsidRPr="003A6A78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INDICAÇÕES</w:t>
      </w:r>
    </w:p>
    <w:p w14:paraId="33E3A58D" w14:textId="5A63ADEE" w:rsidR="004B4F70" w:rsidRPr="00B718EA" w:rsidRDefault="004B4F70" w:rsidP="004B4F70">
      <w:pPr>
        <w:pStyle w:val="Recuodecorpodetexto"/>
        <w:spacing w:before="240"/>
        <w:ind w:firstLine="0"/>
        <w:rPr>
          <w:rFonts w:ascii="Arial" w:hAnsi="Arial" w:cs="Arial"/>
          <w:bCs/>
          <w:color w:val="002060"/>
          <w:szCs w:val="24"/>
          <w:lang w:eastAsia="pt-BR"/>
        </w:rPr>
      </w:pPr>
      <w:r w:rsidRPr="00B718EA">
        <w:rPr>
          <w:rFonts w:ascii="Arial" w:hAnsi="Arial" w:cs="Arial"/>
          <w:bCs/>
          <w:color w:val="002060"/>
          <w:szCs w:val="24"/>
          <w:lang w:eastAsia="pt-BR"/>
        </w:rPr>
        <w:t xml:space="preserve">- </w:t>
      </w:r>
      <w:r w:rsidRPr="00B718EA">
        <w:rPr>
          <w:rFonts w:ascii="Arial" w:hAnsi="Arial" w:cs="Arial"/>
          <w:b/>
          <w:bCs/>
          <w:color w:val="002060"/>
          <w:szCs w:val="24"/>
        </w:rPr>
        <w:t>I</w:t>
      </w:r>
      <w:r w:rsidRPr="00B718EA">
        <w:rPr>
          <w:rFonts w:ascii="Arial" w:hAnsi="Arial" w:cs="Arial"/>
          <w:b/>
          <w:color w:val="002060"/>
          <w:szCs w:val="24"/>
        </w:rPr>
        <w:t>ndicação nº 2</w:t>
      </w:r>
      <w:r w:rsidRPr="00B718EA">
        <w:rPr>
          <w:rFonts w:ascii="Arial" w:hAnsi="Arial" w:cs="Arial"/>
          <w:b/>
          <w:color w:val="002060"/>
          <w:szCs w:val="24"/>
        </w:rPr>
        <w:t>6</w:t>
      </w:r>
      <w:r w:rsidRPr="00B718EA">
        <w:rPr>
          <w:rFonts w:ascii="Arial" w:hAnsi="Arial" w:cs="Arial"/>
          <w:b/>
          <w:color w:val="002060"/>
          <w:szCs w:val="24"/>
        </w:rPr>
        <w:t>, d</w:t>
      </w:r>
      <w:r w:rsidRPr="00B718EA">
        <w:rPr>
          <w:rFonts w:ascii="Arial" w:hAnsi="Arial" w:cs="Arial"/>
          <w:b/>
          <w:color w:val="002060"/>
          <w:szCs w:val="24"/>
        </w:rPr>
        <w:t>o dia 13 de junho de 2022</w:t>
      </w:r>
      <w:r w:rsidRPr="00B718EA">
        <w:rPr>
          <w:rFonts w:ascii="Arial" w:hAnsi="Arial" w:cs="Arial"/>
          <w:b/>
          <w:color w:val="002060"/>
          <w:szCs w:val="24"/>
        </w:rPr>
        <w:t>, d</w:t>
      </w:r>
      <w:r w:rsidRPr="00B718EA">
        <w:rPr>
          <w:rFonts w:ascii="Arial" w:hAnsi="Arial" w:cs="Arial"/>
          <w:b/>
          <w:color w:val="002060"/>
          <w:szCs w:val="24"/>
        </w:rPr>
        <w:t>a Vereadora</w:t>
      </w:r>
      <w:r w:rsidRPr="00B718EA">
        <w:rPr>
          <w:rFonts w:ascii="Arial" w:hAnsi="Arial" w:cs="Arial"/>
          <w:b/>
          <w:bCs/>
          <w:color w:val="002060"/>
          <w:szCs w:val="24"/>
        </w:rPr>
        <w:t xml:space="preserve"> Sandra Raquel Ceccato, </w:t>
      </w:r>
      <w:r w:rsidRPr="00B718EA">
        <w:rPr>
          <w:rFonts w:ascii="Arial" w:hAnsi="Arial" w:cs="Arial"/>
          <w:bCs/>
          <w:color w:val="002060"/>
          <w:szCs w:val="24"/>
          <w:lang w:eastAsia="pt-BR"/>
        </w:rPr>
        <w:t>dentro das possibilidades financeiras e legais,</w:t>
      </w:r>
      <w:r w:rsidRPr="00B718EA">
        <w:rPr>
          <w:rFonts w:ascii="Arial" w:hAnsi="Arial" w:cs="Arial"/>
          <w:bCs/>
          <w:color w:val="002060"/>
          <w:szCs w:val="24"/>
          <w:lang w:eastAsia="pt-BR"/>
        </w:rPr>
        <w:t xml:space="preserve"> para que seja providenciada a pintura de lombada (quebra-molas) em frente </w:t>
      </w:r>
      <w:proofErr w:type="spellStart"/>
      <w:r w:rsidRPr="00B718EA">
        <w:rPr>
          <w:rFonts w:ascii="Arial" w:hAnsi="Arial" w:cs="Arial"/>
          <w:bCs/>
          <w:color w:val="002060"/>
          <w:szCs w:val="24"/>
          <w:lang w:eastAsia="pt-BR"/>
        </w:rPr>
        <w:t>a</w:t>
      </w:r>
      <w:proofErr w:type="spellEnd"/>
      <w:r w:rsidRPr="00B718EA">
        <w:rPr>
          <w:rFonts w:ascii="Arial" w:hAnsi="Arial" w:cs="Arial"/>
          <w:bCs/>
          <w:color w:val="002060"/>
          <w:szCs w:val="24"/>
          <w:lang w:eastAsia="pt-BR"/>
        </w:rPr>
        <w:t xml:space="preserve"> residência de Cesar </w:t>
      </w:r>
      <w:proofErr w:type="spellStart"/>
      <w:r w:rsidRPr="00B718EA">
        <w:rPr>
          <w:rFonts w:ascii="Arial" w:hAnsi="Arial" w:cs="Arial"/>
          <w:bCs/>
          <w:color w:val="002060"/>
          <w:szCs w:val="24"/>
          <w:lang w:eastAsia="pt-BR"/>
        </w:rPr>
        <w:t>Oiczenarz</w:t>
      </w:r>
      <w:proofErr w:type="spellEnd"/>
      <w:r w:rsidRPr="00B718EA">
        <w:rPr>
          <w:rFonts w:ascii="Arial" w:hAnsi="Arial" w:cs="Arial"/>
          <w:bCs/>
          <w:color w:val="002060"/>
          <w:szCs w:val="24"/>
          <w:lang w:eastAsia="pt-BR"/>
        </w:rPr>
        <w:t>, visando melhoria de bens públicos</w:t>
      </w:r>
      <w:r w:rsidRPr="00B718EA">
        <w:rPr>
          <w:rFonts w:ascii="Arial" w:hAnsi="Arial" w:cs="Arial"/>
          <w:bCs/>
          <w:color w:val="002060"/>
          <w:szCs w:val="24"/>
          <w:lang w:eastAsia="pt-BR"/>
        </w:rPr>
        <w:t>.</w:t>
      </w:r>
    </w:p>
    <w:p w14:paraId="4F9ECD33" w14:textId="77777777" w:rsidR="00C6697A" w:rsidRPr="00572536" w:rsidRDefault="00C6697A" w:rsidP="00C6697A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1A33017C" w14:textId="77777777" w:rsidR="00C6697A" w:rsidRPr="00572536" w:rsidRDefault="00C6697A" w:rsidP="00C6697A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572536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31CCB15D" w14:textId="77777777" w:rsidR="00C6697A" w:rsidRPr="00A641FD" w:rsidRDefault="00C6697A" w:rsidP="00C6697A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6F08A740" w14:textId="3066291A" w:rsidR="00C6697A" w:rsidRPr="00482361" w:rsidRDefault="00C6697A" w:rsidP="00C6697A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482361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4</w:t>
      </w:r>
      <w:r w:rsidR="00482361" w:rsidRPr="00482361">
        <w:rPr>
          <w:rFonts w:ascii="Arial" w:hAnsi="Arial" w:cs="Arial"/>
          <w:b/>
          <w:color w:val="002060"/>
          <w:sz w:val="24"/>
          <w:szCs w:val="24"/>
          <w:lang w:eastAsia="pt-BR"/>
        </w:rPr>
        <w:t>2</w:t>
      </w:r>
      <w:r w:rsidRPr="00482361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/2022, </w:t>
      </w:r>
      <w:r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>de 1</w:t>
      </w:r>
      <w:r w:rsidR="00482361"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junho de 2022, que </w:t>
      </w:r>
      <w:r w:rsidR="00482361"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dispõe sobre a retirada do Município do Consórcio Rota do </w:t>
      </w:r>
      <w:proofErr w:type="spellStart"/>
      <w:r w:rsidR="00482361"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>Yucumã</w:t>
      </w:r>
      <w:proofErr w:type="spellEnd"/>
      <w:r w:rsidR="00482361"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e dá outras providências</w:t>
      </w:r>
      <w:r w:rsidRPr="00482361">
        <w:rPr>
          <w:rFonts w:ascii="Arial" w:hAnsi="Arial" w:cs="Arial"/>
          <w:bCs/>
          <w:color w:val="002060"/>
          <w:sz w:val="24"/>
          <w:szCs w:val="24"/>
          <w:lang w:eastAsia="pt-BR"/>
        </w:rPr>
        <w:t>.</w:t>
      </w:r>
    </w:p>
    <w:p w14:paraId="3A054766" w14:textId="77777777" w:rsidR="00C6697A" w:rsidRPr="00D31458" w:rsidRDefault="00C6697A" w:rsidP="00C6697A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bookmarkEnd w:id="0"/>
    <w:bookmarkEnd w:id="1"/>
    <w:bookmarkEnd w:id="2"/>
    <w:p w14:paraId="7790E559" w14:textId="77777777" w:rsidR="00C6697A" w:rsidRPr="00D31458" w:rsidRDefault="00C6697A" w:rsidP="00C6697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</w:p>
    <w:p w14:paraId="79EEF8D4" w14:textId="77777777" w:rsidR="00C6697A" w:rsidRDefault="00C6697A" w:rsidP="00C6697A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40/2022, 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de 13 de junho de 2022, que autoriza o Poder Executivo a abrir crédito adicional especial e dá outras providências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– indenizações e restituições.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</w:t>
      </w:r>
    </w:p>
    <w:p w14:paraId="5FCCE921" w14:textId="77777777" w:rsidR="00C6697A" w:rsidRPr="00163D4E" w:rsidRDefault="00C6697A" w:rsidP="00C6697A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4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1</w:t>
      </w: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/2022, 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de 13 de junho de 2022, que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amplia carga horária e remuneração da função temporária de médico da estratégia saúde da família – ESF.</w:t>
      </w:r>
    </w:p>
    <w:p w14:paraId="70BE6351" w14:textId="77777777" w:rsidR="00323092" w:rsidRDefault="00323092"/>
    <w:sectPr w:rsidR="003230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029A"/>
    <w:multiLevelType w:val="hybridMultilevel"/>
    <w:tmpl w:val="FDAA28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92AF8"/>
    <w:multiLevelType w:val="hybridMultilevel"/>
    <w:tmpl w:val="5C046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97A"/>
    <w:rsid w:val="00323092"/>
    <w:rsid w:val="003A6A78"/>
    <w:rsid w:val="00482361"/>
    <w:rsid w:val="004B4F70"/>
    <w:rsid w:val="00B718EA"/>
    <w:rsid w:val="00C6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3EE1"/>
  <w15:chartTrackingRefBased/>
  <w15:docId w15:val="{44AF4D5F-67F9-4D0E-8D73-DDFA1F97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97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6697A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4B4F70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B4F70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</Words>
  <Characters>719</Characters>
  <Application>Microsoft Office Word</Application>
  <DocSecurity>0</DocSecurity>
  <Lines>5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</cp:revision>
  <dcterms:created xsi:type="dcterms:W3CDTF">2022-06-14T11:24:00Z</dcterms:created>
  <dcterms:modified xsi:type="dcterms:W3CDTF">2022-06-20T17:19:00Z</dcterms:modified>
</cp:coreProperties>
</file>